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961619" w14:textId="77777777" w:rsidR="006E60C3" w:rsidRPr="00A23C80" w:rsidRDefault="006E60C3" w:rsidP="006E60C3">
      <w:pPr>
        <w:spacing w:after="0" w:line="240" w:lineRule="auto"/>
        <w:jc w:val="center"/>
        <w:rPr>
          <w:rFonts w:ascii="Garamond" w:eastAsia="MS Mincho" w:hAnsi="Garamond" w:cs="Arial"/>
          <w:sz w:val="24"/>
          <w:szCs w:val="24"/>
          <w:lang w:eastAsia="cs-CZ"/>
        </w:rPr>
      </w:pPr>
    </w:p>
    <w:p w14:paraId="54A69264" w14:textId="42AA27FE" w:rsidR="00FC7911" w:rsidRPr="00314798" w:rsidRDefault="002044E0" w:rsidP="00FC7911">
      <w:pPr>
        <w:spacing w:after="0" w:line="240" w:lineRule="auto"/>
        <w:rPr>
          <w:rFonts w:ascii="Garamond" w:eastAsia="Times New Roman" w:hAnsi="Garamond"/>
          <w:b/>
          <w:sz w:val="24"/>
          <w:szCs w:val="24"/>
          <w:u w:val="single"/>
          <w:lang w:eastAsia="cs-CZ"/>
        </w:rPr>
      </w:pPr>
      <w:r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K předběžnému šetření p</w:t>
      </w:r>
      <w:r w:rsidR="00FC7911" w:rsidRPr="00A23C80">
        <w:rPr>
          <w:rFonts w:ascii="Garamond" w:eastAsia="Times New Roman" w:hAnsi="Garamond"/>
          <w:b/>
          <w:sz w:val="24"/>
          <w:szCs w:val="24"/>
          <w:u w:val="single"/>
          <w:lang w:eastAsia="cs-CZ"/>
        </w:rPr>
        <w:t>řineste s sebou:</w:t>
      </w:r>
    </w:p>
    <w:p w14:paraId="154AFB72" w14:textId="0FFA1E2B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svůj občanský průkaz a předvolání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</w:p>
    <w:p w14:paraId="789CF437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základní fakturu od pohřbu</w:t>
      </w:r>
    </w:p>
    <w:p w14:paraId="3851DDD6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pokud </w:t>
      </w:r>
      <w:r w:rsidR="00231422" w:rsidRPr="00A23C80">
        <w:rPr>
          <w:rFonts w:ascii="Garamond" w:eastAsia="Times New Roman" w:hAnsi="Garamond"/>
          <w:sz w:val="24"/>
          <w:szCs w:val="24"/>
          <w:lang w:eastAsia="cs-CZ"/>
        </w:rPr>
        <w:t>zemřelý zanechal závěť (případně jiné pořízení po případ smrti),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 přineste tuto </w:t>
      </w:r>
      <w:r w:rsidR="00231422" w:rsidRPr="00A23C80">
        <w:rPr>
          <w:rFonts w:ascii="Garamond" w:eastAsia="Times New Roman" w:hAnsi="Garamond"/>
          <w:sz w:val="24"/>
          <w:szCs w:val="24"/>
          <w:lang w:eastAsia="cs-CZ"/>
        </w:rPr>
        <w:t>listinu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 s sebou</w:t>
      </w:r>
    </w:p>
    <w:p w14:paraId="37B83E53" w14:textId="32C582DD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doklad na počet akcií, který mu byl doručen z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> Centrálního depozitáře cenných papírů</w:t>
      </w:r>
    </w:p>
    <w:p w14:paraId="323BB8FD" w14:textId="7F2DE522" w:rsidR="00FC7911" w:rsidRPr="00A23C80" w:rsidRDefault="00314798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informaci o tom,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 u které banky byl</w:t>
      </w:r>
      <w:r>
        <w:rPr>
          <w:rFonts w:ascii="Garamond" w:eastAsia="Times New Roman" w:hAnsi="Garamond"/>
          <w:sz w:val="24"/>
          <w:szCs w:val="24"/>
          <w:lang w:eastAsia="cs-CZ"/>
        </w:rPr>
        <w:t>y vedeny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 úč</w:t>
      </w:r>
      <w:r>
        <w:rPr>
          <w:rFonts w:ascii="Garamond" w:eastAsia="Times New Roman" w:hAnsi="Garamond"/>
          <w:sz w:val="24"/>
          <w:szCs w:val="24"/>
          <w:lang w:eastAsia="cs-CZ"/>
        </w:rPr>
        <w:t>ty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>
        <w:rPr>
          <w:rFonts w:ascii="Garamond" w:eastAsia="Times New Roman" w:hAnsi="Garamond"/>
          <w:sz w:val="24"/>
          <w:szCs w:val="24"/>
          <w:lang w:eastAsia="cs-CZ"/>
        </w:rPr>
        <w:t>zemřelého, příp. manžel/a(ky)</w:t>
      </w:r>
    </w:p>
    <w:p w14:paraId="38349CA6" w14:textId="2E816AD1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vkladní knížky zemřelého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>, příp. manžel/a(ky)</w:t>
      </w:r>
    </w:p>
    <w:p w14:paraId="556A64DE" w14:textId="4536880C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doklad o termínovaných vkladech, příp. jiných kontech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 xml:space="preserve"> zemřelého, příp. manžel/a(ky)</w:t>
      </w:r>
    </w:p>
    <w:p w14:paraId="6DAC8D4F" w14:textId="0038F136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doklady o dalších finančních produktech – penzijní připojištění, životní pojištění, stavební spoření, podílové listy</w:t>
      </w:r>
      <w:r w:rsidR="00314798" w:rsidRPr="00314798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>zemřelého, příp. manžel/a(ky)</w:t>
      </w:r>
    </w:p>
    <w:p w14:paraId="0FB608C9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potvrzení zemědělského družstva o transformačním podílu</w:t>
      </w:r>
    </w:p>
    <w:p w14:paraId="557BCEE0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potvrzení zemědělského družstva o výplatě nájemného z pozemků nebo nájemní smlouvu</w:t>
      </w:r>
    </w:p>
    <w:p w14:paraId="09BC48A3" w14:textId="63FAEE45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doklad ze zemědělského družstva </w:t>
      </w:r>
      <w:r w:rsidR="009003DB">
        <w:rPr>
          <w:rFonts w:ascii="Garamond" w:eastAsia="Times New Roman" w:hAnsi="Garamond"/>
          <w:sz w:val="24"/>
          <w:szCs w:val="24"/>
          <w:lang w:eastAsia="cs-CZ"/>
        </w:rPr>
        <w:t xml:space="preserve">(akciové společnosti) 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>o počtu vydaných akcií</w:t>
      </w:r>
    </w:p>
    <w:p w14:paraId="173B3FDA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listinné akcie</w:t>
      </w:r>
    </w:p>
    <w:p w14:paraId="570D4F3B" w14:textId="0661B17B" w:rsidR="00FC7911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informaci o tom, zda zemřelý vlastnil nemovit</w:t>
      </w:r>
      <w:r w:rsidR="00231422" w:rsidRPr="00A23C80">
        <w:rPr>
          <w:rFonts w:ascii="Garamond" w:eastAsia="Times New Roman" w:hAnsi="Garamond"/>
          <w:sz w:val="24"/>
          <w:szCs w:val="24"/>
          <w:lang w:eastAsia="cs-CZ"/>
        </w:rPr>
        <w:t xml:space="preserve">ou věc 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a kde (dům, garáž, chatu, pozemek), není potřeba nosit žádný originál, notářka vyhotoví </w:t>
      </w:r>
      <w:r w:rsidR="009003DB">
        <w:rPr>
          <w:rFonts w:ascii="Garamond" w:eastAsia="Times New Roman" w:hAnsi="Garamond"/>
          <w:sz w:val="24"/>
          <w:szCs w:val="24"/>
          <w:lang w:eastAsia="cs-CZ"/>
        </w:rPr>
        <w:t xml:space="preserve">výpisy 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>sama bezplatně</w:t>
      </w:r>
    </w:p>
    <w:p w14:paraId="37D687CC" w14:textId="2E63F9DB" w:rsidR="00314798" w:rsidRPr="00A23C80" w:rsidRDefault="00314798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pokud byla na nemovitosti instalována fotovoltaická elektrárna či bylo vedeno řízení o jejím umístění, dokumentaci, která byla k tomuto obdržena (především smlouvy s osobou, která elektrárnu instalovala, a dokumenty týkající se dotace)</w:t>
      </w:r>
    </w:p>
    <w:p w14:paraId="34A57DC0" w14:textId="21A825DA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vědět, zda byl členem 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>Družstva COOP</w:t>
      </w:r>
    </w:p>
    <w:p w14:paraId="4BD5F721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vědět, zda byl členem Stavebního bytového družstva (zda vlastnil družstevní byt)</w:t>
      </w:r>
    </w:p>
    <w:p w14:paraId="6A7698A8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pokud b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yly na zemřelého vedeny energie, zjistit u které společnosti 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>(plyn, elektřina)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, dále je 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>třeba zajistit jejich přehlášení, aby mohl být vyčíslen přeplatek nebo nedoplatek</w:t>
      </w:r>
    </w:p>
    <w:p w14:paraId="62CB65E8" w14:textId="77777777" w:rsidR="00FC7911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vědět, zda byl zemřelému vyplacen poslední důchod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>, pokud chodil na účet, případný přeplatek si ČSSZ stáhne zpět</w:t>
      </w:r>
    </w:p>
    <w:p w14:paraId="30115F4E" w14:textId="77777777" w:rsidR="00960A97" w:rsidRDefault="00960A97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vědět, zda pobíral jiné dávky a zda byl</w:t>
      </w:r>
      <w:r w:rsidR="0042286D">
        <w:rPr>
          <w:rFonts w:ascii="Garamond" w:eastAsia="Times New Roman" w:hAnsi="Garamond"/>
          <w:sz w:val="24"/>
          <w:szCs w:val="24"/>
          <w:lang w:eastAsia="cs-CZ"/>
        </w:rPr>
        <w:t xml:space="preserve">y </w:t>
      </w:r>
      <w:r>
        <w:rPr>
          <w:rFonts w:ascii="Garamond" w:eastAsia="Times New Roman" w:hAnsi="Garamond"/>
          <w:sz w:val="24"/>
          <w:szCs w:val="24"/>
          <w:lang w:eastAsia="cs-CZ"/>
        </w:rPr>
        <w:t>v pořádku vyplaceny</w:t>
      </w:r>
    </w:p>
    <w:p w14:paraId="25820E00" w14:textId="1E6C1490" w:rsidR="00A8721A" w:rsidRPr="00A23C80" w:rsidRDefault="00A8721A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 xml:space="preserve">vědět </w:t>
      </w:r>
      <w:r w:rsidR="009003DB">
        <w:rPr>
          <w:rFonts w:ascii="Garamond" w:eastAsia="Times New Roman" w:hAnsi="Garamond"/>
          <w:sz w:val="24"/>
          <w:szCs w:val="24"/>
          <w:lang w:eastAsia="cs-CZ"/>
        </w:rPr>
        <w:t xml:space="preserve">jakou měl zemřelý </w:t>
      </w:r>
      <w:r>
        <w:rPr>
          <w:rFonts w:ascii="Garamond" w:eastAsia="Times New Roman" w:hAnsi="Garamond"/>
          <w:sz w:val="24"/>
          <w:szCs w:val="24"/>
          <w:lang w:eastAsia="cs-CZ"/>
        </w:rPr>
        <w:t>zdravotní pojišťovnu</w:t>
      </w:r>
    </w:p>
    <w:p w14:paraId="095FE79A" w14:textId="451A0BEE" w:rsidR="00FC7911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technické průkazy od motorových vozidel, vozíků, přívěsů, motorek apod.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 xml:space="preserve"> (či malé osvědčení)</w:t>
      </w:r>
    </w:p>
    <w:p w14:paraId="57ED4F28" w14:textId="3380B8CE" w:rsidR="00314798" w:rsidRPr="00314798" w:rsidRDefault="00314798" w:rsidP="00314798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t>pokud byl zemřelý vlastníkem včelstva, informace dle evidence včelařů (počet včelstev, umístění stanovišť apod.)</w:t>
      </w:r>
    </w:p>
    <w:p w14:paraId="3F44AB01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znát jména, data narození a bydliště dědiců (dětí, manžela(ky), v případě úmrtí dítěte – jména, data narození a adresy vnuků</w:t>
      </w:r>
    </w:p>
    <w:p w14:paraId="486117B6" w14:textId="44FFAECF" w:rsidR="00FC7911" w:rsidRPr="00960A97" w:rsidRDefault="00FC7911" w:rsidP="00960A97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znát datum sňatku</w:t>
      </w:r>
      <w:r w:rsidR="00B165DF">
        <w:rPr>
          <w:rFonts w:ascii="Garamond" w:eastAsia="Times New Roman" w:hAnsi="Garamond"/>
          <w:sz w:val="24"/>
          <w:szCs w:val="24"/>
          <w:lang w:eastAsia="cs-CZ"/>
        </w:rPr>
        <w:t>,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 pokud byl zemřelý(á) ženatý(vdaná), pokud byl vdovec(va) pak pouze jméno manžela(ky)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>, pokud byl zůstavitel rozvedený, znát datum rozvodu a zda bylo vypořádáno SJM</w:t>
      </w:r>
      <w:r w:rsidR="00314798">
        <w:rPr>
          <w:rFonts w:ascii="Garamond" w:eastAsia="Times New Roman" w:hAnsi="Garamond"/>
          <w:sz w:val="24"/>
          <w:szCs w:val="24"/>
          <w:lang w:eastAsia="cs-CZ"/>
        </w:rPr>
        <w:t xml:space="preserve">, vědět, zda byly uzavřeny smlouvy o modifikaci SJM </w:t>
      </w:r>
    </w:p>
    <w:p w14:paraId="4FD76C7F" w14:textId="77777777" w:rsidR="00FC7911" w:rsidRPr="00A23C80" w:rsidRDefault="00FC7911" w:rsidP="00FC7911">
      <w:pPr>
        <w:numPr>
          <w:ilvl w:val="0"/>
          <w:numId w:val="1"/>
        </w:numPr>
        <w:spacing w:after="0" w:line="240" w:lineRule="auto"/>
        <w:rPr>
          <w:rFonts w:ascii="Garamond" w:eastAsia="Times New Roman" w:hAnsi="Garamond"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sz w:val="24"/>
          <w:szCs w:val="24"/>
          <w:lang w:eastAsia="cs-CZ"/>
        </w:rPr>
        <w:t>po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kud zemřelý neměl vlastní děti, manželku,</w:t>
      </w:r>
      <w:r w:rsidRPr="00A23C80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znát jména, data</w:t>
      </w:r>
      <w:r w:rsidR="00960A97" w:rsidRPr="00A23C80">
        <w:rPr>
          <w:rFonts w:ascii="Garamond" w:eastAsia="Times New Roman" w:hAnsi="Garamond"/>
          <w:sz w:val="24"/>
          <w:szCs w:val="24"/>
          <w:lang w:eastAsia="cs-CZ"/>
        </w:rPr>
        <w:t xml:space="preserve"> a bydliš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tě 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rodičů, pokud</w:t>
      </w:r>
      <w:r w:rsidR="00CA7D22" w:rsidRPr="00A23C80">
        <w:rPr>
          <w:rFonts w:ascii="Garamond" w:eastAsia="Times New Roman" w:hAnsi="Garamond"/>
          <w:sz w:val="24"/>
          <w:szCs w:val="24"/>
          <w:lang w:eastAsia="cs-CZ"/>
        </w:rPr>
        <w:t xml:space="preserve"> již zemřeli, 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datum úmrtí a stejné údaje o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 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sourozencích</w:t>
      </w:r>
      <w:r w:rsidR="00960A97">
        <w:rPr>
          <w:rFonts w:ascii="Garamond" w:eastAsia="Times New Roman" w:hAnsi="Garamond"/>
          <w:sz w:val="24"/>
          <w:szCs w:val="24"/>
          <w:lang w:eastAsia="cs-CZ"/>
        </w:rPr>
        <w:t xml:space="preserve">, </w:t>
      </w:r>
      <w:r w:rsidR="00CA7D22">
        <w:rPr>
          <w:rFonts w:ascii="Garamond" w:eastAsia="Times New Roman" w:hAnsi="Garamond"/>
          <w:sz w:val="24"/>
          <w:szCs w:val="24"/>
          <w:lang w:eastAsia="cs-CZ"/>
        </w:rPr>
        <w:t>pokud také zemřeli, stejné údaje o jejich potomcích.</w:t>
      </w:r>
    </w:p>
    <w:p w14:paraId="166A13A3" w14:textId="77777777" w:rsidR="00960A97" w:rsidRPr="00CA7D22" w:rsidRDefault="00CA7D22" w:rsidP="00507A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A7D22">
        <w:rPr>
          <w:rFonts w:ascii="Garamond" w:eastAsia="Times New Roman" w:hAnsi="Garamond"/>
          <w:sz w:val="24"/>
          <w:szCs w:val="24"/>
          <w:lang w:eastAsia="cs-CZ"/>
        </w:rPr>
        <w:t>p</w:t>
      </w:r>
      <w:r w:rsidR="00FC7911" w:rsidRPr="00CA7D22">
        <w:rPr>
          <w:rFonts w:ascii="Garamond" w:eastAsia="Times New Roman" w:hAnsi="Garamond"/>
          <w:sz w:val="24"/>
          <w:szCs w:val="24"/>
          <w:lang w:eastAsia="cs-CZ"/>
        </w:rPr>
        <w:t>okud zemřelý podnikal, předložte živnostenský list nebo výpis z obchodního rejstříku (opět postačí kopie, nebo znát alespoň IČ, originální výpis vyhotoví notářka).</w:t>
      </w:r>
    </w:p>
    <w:p w14:paraId="7E802356" w14:textId="77777777" w:rsidR="00FC7911" w:rsidRDefault="00CA7D22" w:rsidP="00507A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 w:rsidRPr="00CA7D22">
        <w:rPr>
          <w:rFonts w:ascii="Garamond" w:eastAsia="Times New Roman" w:hAnsi="Garamond"/>
          <w:sz w:val="24"/>
          <w:szCs w:val="24"/>
          <w:lang w:eastAsia="cs-CZ"/>
        </w:rPr>
        <w:t>v</w:t>
      </w:r>
      <w:r w:rsidR="00FC7911" w:rsidRPr="00CA7D22">
        <w:rPr>
          <w:rFonts w:ascii="Garamond" w:eastAsia="Times New Roman" w:hAnsi="Garamond"/>
          <w:sz w:val="24"/>
          <w:szCs w:val="24"/>
          <w:lang w:eastAsia="cs-CZ"/>
        </w:rPr>
        <w:t> případě, že měl zemřelý dluhy, tak zjistěte alespoň peněžní ústavy (nebo jiné věřitele), u kterých jsou úvěry, půjčky vedeny, pokud je to možné přineste laskavě příslušné smlouvy.</w:t>
      </w:r>
    </w:p>
    <w:p w14:paraId="27301167" w14:textId="67073B3A" w:rsidR="009003DB" w:rsidRDefault="009003DB" w:rsidP="00507AC3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sz w:val="24"/>
          <w:szCs w:val="24"/>
          <w:lang w:eastAsia="cs-CZ"/>
        </w:rPr>
      </w:pPr>
      <w:r>
        <w:rPr>
          <w:rFonts w:ascii="Garamond" w:eastAsia="Times New Roman" w:hAnsi="Garamond"/>
          <w:sz w:val="24"/>
          <w:szCs w:val="24"/>
          <w:lang w:eastAsia="cs-CZ"/>
        </w:rPr>
        <w:lastRenderedPageBreak/>
        <w:t>pokud vlastnil zemřelý jakýkoliv majetek v zahraničí, i tento je předmětem projednání dědictví v České republice, pak doklady k tomuto majetku.</w:t>
      </w:r>
    </w:p>
    <w:p w14:paraId="5395E593" w14:textId="3D5CEF32" w:rsidR="00CA7D22" w:rsidRPr="00314798" w:rsidRDefault="00314798" w:rsidP="00FC7911">
      <w:pPr>
        <w:numPr>
          <w:ilvl w:val="0"/>
          <w:numId w:val="1"/>
        </w:numPr>
        <w:spacing w:after="0" w:line="240" w:lineRule="auto"/>
        <w:jc w:val="both"/>
        <w:rPr>
          <w:rFonts w:ascii="Garamond" w:eastAsia="Times New Roman" w:hAnsi="Garamond"/>
          <w:i/>
          <w:iCs/>
          <w:sz w:val="24"/>
          <w:szCs w:val="24"/>
          <w:lang w:eastAsia="cs-CZ"/>
        </w:rPr>
      </w:pPr>
      <w:r w:rsidRPr="00314798">
        <w:rPr>
          <w:rFonts w:ascii="Garamond" w:eastAsia="Times New Roman" w:hAnsi="Garamond"/>
          <w:i/>
          <w:iCs/>
          <w:sz w:val="24"/>
          <w:szCs w:val="24"/>
          <w:lang w:eastAsia="cs-CZ"/>
        </w:rPr>
        <w:t>Úmrtní list není zapotřebí.</w:t>
      </w:r>
    </w:p>
    <w:p w14:paraId="071268E6" w14:textId="5B0D8208" w:rsidR="00F421A1" w:rsidRPr="00314798" w:rsidRDefault="00FC7911" w:rsidP="00314798">
      <w:pPr>
        <w:spacing w:after="0" w:line="240" w:lineRule="auto"/>
        <w:jc w:val="both"/>
        <w:rPr>
          <w:rFonts w:ascii="Garamond" w:eastAsia="Times New Roman" w:hAnsi="Garamond"/>
          <w:b/>
          <w:sz w:val="24"/>
          <w:szCs w:val="24"/>
          <w:lang w:eastAsia="cs-CZ"/>
        </w:rPr>
      </w:pPr>
      <w:r w:rsidRPr="00A23C80">
        <w:rPr>
          <w:rFonts w:ascii="Garamond" w:eastAsia="Times New Roman" w:hAnsi="Garamond"/>
          <w:b/>
          <w:sz w:val="24"/>
          <w:szCs w:val="24"/>
          <w:lang w:eastAsia="cs-CZ"/>
        </w:rPr>
        <w:t xml:space="preserve">Dostavte se, prosím, i v případě, že zemřelý neměl žádný majetek, neboť je nutné podepsat protokol, aby bylo možné řízení o projednání </w:t>
      </w:r>
      <w:r w:rsidR="00231422" w:rsidRPr="00A23C80">
        <w:rPr>
          <w:rFonts w:ascii="Garamond" w:eastAsia="Times New Roman" w:hAnsi="Garamond"/>
          <w:b/>
          <w:sz w:val="24"/>
          <w:szCs w:val="24"/>
          <w:lang w:eastAsia="cs-CZ"/>
        </w:rPr>
        <w:t>pozůstalosti</w:t>
      </w:r>
      <w:r w:rsidRPr="00A23C80">
        <w:rPr>
          <w:rFonts w:ascii="Garamond" w:eastAsia="Times New Roman" w:hAnsi="Garamond"/>
          <w:b/>
          <w:sz w:val="24"/>
          <w:szCs w:val="24"/>
          <w:lang w:eastAsia="cs-CZ"/>
        </w:rPr>
        <w:t xml:space="preserve"> zastavit /poplatek za řízení v takovém případě hradí stát/.</w:t>
      </w:r>
    </w:p>
    <w:sectPr w:rsidR="00F421A1" w:rsidRPr="00314798" w:rsidSect="00F378D0">
      <w:headerReference w:type="first" r:id="rId7"/>
      <w:pgSz w:w="11906" w:h="16838"/>
      <w:pgMar w:top="1417" w:right="1417" w:bottom="1417" w:left="1417" w:header="708" w:footer="87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F940D3" w14:textId="77777777" w:rsidR="00AB03BF" w:rsidRDefault="00AB03BF" w:rsidP="00FC7911">
      <w:pPr>
        <w:spacing w:after="0" w:line="240" w:lineRule="auto"/>
      </w:pPr>
      <w:r>
        <w:separator/>
      </w:r>
    </w:p>
  </w:endnote>
  <w:endnote w:type="continuationSeparator" w:id="0">
    <w:p w14:paraId="27DD6711" w14:textId="77777777" w:rsidR="00AB03BF" w:rsidRDefault="00AB03BF" w:rsidP="00FC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0877C5" w14:textId="77777777" w:rsidR="00AB03BF" w:rsidRDefault="00AB03BF" w:rsidP="00FC7911">
      <w:pPr>
        <w:spacing w:after="0" w:line="240" w:lineRule="auto"/>
      </w:pPr>
      <w:r>
        <w:separator/>
      </w:r>
    </w:p>
  </w:footnote>
  <w:footnote w:type="continuationSeparator" w:id="0">
    <w:p w14:paraId="7FEBFA86" w14:textId="77777777" w:rsidR="00AB03BF" w:rsidRDefault="00AB03BF" w:rsidP="00FC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D77A25" w14:textId="554C4AE2" w:rsidR="00FC7911" w:rsidRPr="00A23C80" w:rsidRDefault="002315B2" w:rsidP="00FC7911">
    <w:pPr>
      <w:pStyle w:val="Nzev"/>
      <w:ind w:left="2124"/>
      <w:jc w:val="left"/>
      <w:rPr>
        <w:rFonts w:ascii="Garamond" w:hAnsi="Garamond" w:cs="Arial"/>
        <w:b/>
        <w:bCs/>
        <w:sz w:val="22"/>
        <w:szCs w:val="22"/>
      </w:rPr>
    </w:pPr>
    <w:r>
      <w:rPr>
        <w:rFonts w:ascii="Garamond" w:hAnsi="Garamond"/>
        <w:noProof/>
      </w:rPr>
      <w:drawing>
        <wp:anchor distT="0" distB="0" distL="114300" distR="114300" simplePos="0" relativeHeight="251657728" behindDoc="0" locked="0" layoutInCell="1" allowOverlap="0" wp14:anchorId="223B18B8" wp14:editId="3942DE05">
          <wp:simplePos x="0" y="0"/>
          <wp:positionH relativeFrom="column">
            <wp:posOffset>-28575</wp:posOffset>
          </wp:positionH>
          <wp:positionV relativeFrom="paragraph">
            <wp:posOffset>-51435</wp:posOffset>
          </wp:positionV>
          <wp:extent cx="981075" cy="790575"/>
          <wp:effectExtent l="0" t="0" r="0" b="0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075" cy="790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C7911" w:rsidRPr="00A23C80">
      <w:rPr>
        <w:rFonts w:ascii="Garamond" w:hAnsi="Garamond" w:cs="Arial"/>
        <w:b/>
        <w:bCs/>
        <w:sz w:val="22"/>
        <w:szCs w:val="22"/>
      </w:rPr>
      <w:t>Mgr. Kateřina Zlámalová, notářka v Kroměříži</w:t>
    </w:r>
  </w:p>
  <w:p w14:paraId="2675B004" w14:textId="77777777" w:rsidR="00FC7911" w:rsidRPr="00A23C80" w:rsidRDefault="00FC7911" w:rsidP="00FC7911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>se sídlem Kroměříž, Soudní 1293/14, PSČ 767 01</w:t>
    </w:r>
  </w:p>
  <w:p w14:paraId="0BEE4360" w14:textId="77777777" w:rsidR="00FC7911" w:rsidRPr="00A23C80" w:rsidRDefault="00FC7911" w:rsidP="00FC7911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>tel.:</w:t>
    </w:r>
    <w:r w:rsidR="009D08D5" w:rsidRPr="00A23C80">
      <w:rPr>
        <w:rFonts w:ascii="Garamond" w:hAnsi="Garamond" w:cs="Arial"/>
        <w:bCs/>
        <w:sz w:val="16"/>
        <w:szCs w:val="16"/>
      </w:rPr>
      <w:t xml:space="preserve"> 573 332 474, mobil: 601 601 633</w:t>
    </w:r>
  </w:p>
  <w:p w14:paraId="4E9B7D03" w14:textId="77777777" w:rsidR="00FC7911" w:rsidRPr="00A23C80" w:rsidRDefault="00FC7911" w:rsidP="00FC7911">
    <w:pPr>
      <w:pStyle w:val="Nzev"/>
      <w:ind w:left="2124"/>
      <w:jc w:val="left"/>
      <w:rPr>
        <w:rFonts w:ascii="Garamond" w:hAnsi="Garamond" w:cs="Arial"/>
        <w:bCs/>
        <w:sz w:val="16"/>
        <w:szCs w:val="16"/>
      </w:rPr>
    </w:pPr>
    <w:r w:rsidRPr="00A23C80">
      <w:rPr>
        <w:rFonts w:ascii="Garamond" w:hAnsi="Garamond" w:cs="Arial"/>
        <w:bCs/>
        <w:sz w:val="16"/>
        <w:szCs w:val="16"/>
      </w:rPr>
      <w:t xml:space="preserve">web: </w:t>
    </w:r>
    <w:hyperlink r:id="rId2" w:history="1">
      <w:r w:rsidRPr="00A23C80">
        <w:rPr>
          <w:rStyle w:val="Hypertextovodkaz"/>
          <w:rFonts w:ascii="Garamond" w:hAnsi="Garamond" w:cs="Arial"/>
          <w:bCs/>
          <w:sz w:val="16"/>
          <w:szCs w:val="16"/>
        </w:rPr>
        <w:t>www.notarstvi-kromeriz.cz</w:t>
      </w:r>
    </w:hyperlink>
    <w:r w:rsidR="00DF55AA" w:rsidRPr="00A23C80">
      <w:rPr>
        <w:rFonts w:ascii="Garamond" w:hAnsi="Garamond" w:cs="Arial"/>
        <w:bCs/>
        <w:sz w:val="16"/>
        <w:szCs w:val="16"/>
      </w:rPr>
      <w:t xml:space="preserve">, email: </w:t>
    </w:r>
    <w:r w:rsidR="00EA6882" w:rsidRPr="00A23C80">
      <w:rPr>
        <w:rFonts w:ascii="Garamond" w:hAnsi="Garamond" w:cs="Arial"/>
        <w:bCs/>
        <w:sz w:val="16"/>
        <w:szCs w:val="16"/>
      </w:rPr>
      <w:t>dedictvi@notarstvi-kromeriz.cz</w:t>
    </w:r>
  </w:p>
  <w:p w14:paraId="3E17AC57" w14:textId="77777777" w:rsidR="00FC7911" w:rsidRPr="00A23C80" w:rsidRDefault="00FC7911" w:rsidP="00FC7911">
    <w:pPr>
      <w:pStyle w:val="Nzev"/>
      <w:ind w:left="2124"/>
      <w:jc w:val="left"/>
      <w:rPr>
        <w:rFonts w:ascii="Garamond" w:hAnsi="Garamond" w:cs="Arial"/>
        <w:bCs/>
        <w:sz w:val="18"/>
        <w:szCs w:val="18"/>
        <w:u w:val="single"/>
      </w:rPr>
    </w:pPr>
    <w:r w:rsidRPr="00A23C80">
      <w:rPr>
        <w:rFonts w:ascii="Garamond" w:hAnsi="Garamond" w:cs="Arial"/>
        <w:bCs/>
        <w:sz w:val="16"/>
        <w:szCs w:val="16"/>
      </w:rPr>
      <w:t>ID datové schránky: cw6egz6</w:t>
    </w:r>
  </w:p>
  <w:p w14:paraId="2D3B4DB0" w14:textId="77777777" w:rsidR="00FC7911" w:rsidRPr="00A23C80" w:rsidRDefault="00FC7911" w:rsidP="00FC7911">
    <w:pPr>
      <w:tabs>
        <w:tab w:val="right" w:leader="underscore" w:pos="9072"/>
      </w:tabs>
      <w:ind w:left="2124" w:right="-1"/>
      <w:jc w:val="both"/>
      <w:rPr>
        <w:rFonts w:ascii="Garamond" w:hAnsi="Garamond" w:cs="Arial"/>
        <w:sz w:val="20"/>
        <w:szCs w:val="20"/>
      </w:rPr>
    </w:pPr>
    <w:r w:rsidRPr="00A23C80">
      <w:rPr>
        <w:rFonts w:ascii="Garamond" w:hAnsi="Garamond" w:cs="Arial"/>
        <w:sz w:val="20"/>
        <w:szCs w:val="20"/>
      </w:rPr>
      <w:t>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C102FA"/>
    <w:multiLevelType w:val="hybridMultilevel"/>
    <w:tmpl w:val="F72284EC"/>
    <w:lvl w:ilvl="0" w:tplc="10748F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725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14B1"/>
    <w:rsid w:val="00010C65"/>
    <w:rsid w:val="000143A1"/>
    <w:rsid w:val="00023758"/>
    <w:rsid w:val="00042DDF"/>
    <w:rsid w:val="000B7439"/>
    <w:rsid w:val="001108DB"/>
    <w:rsid w:val="00112BE4"/>
    <w:rsid w:val="001320D9"/>
    <w:rsid w:val="00167182"/>
    <w:rsid w:val="001738FC"/>
    <w:rsid w:val="001810EA"/>
    <w:rsid w:val="00181D3C"/>
    <w:rsid w:val="001D27A2"/>
    <w:rsid w:val="001E3791"/>
    <w:rsid w:val="002044E0"/>
    <w:rsid w:val="00212423"/>
    <w:rsid w:val="00231422"/>
    <w:rsid w:val="002315B2"/>
    <w:rsid w:val="00232D5B"/>
    <w:rsid w:val="0023625A"/>
    <w:rsid w:val="0025006C"/>
    <w:rsid w:val="00255D4D"/>
    <w:rsid w:val="002C020A"/>
    <w:rsid w:val="002F407D"/>
    <w:rsid w:val="00304C4D"/>
    <w:rsid w:val="00314798"/>
    <w:rsid w:val="0032071B"/>
    <w:rsid w:val="00321B3B"/>
    <w:rsid w:val="00326232"/>
    <w:rsid w:val="003413E4"/>
    <w:rsid w:val="00362B60"/>
    <w:rsid w:val="00364250"/>
    <w:rsid w:val="003F3BA9"/>
    <w:rsid w:val="00414972"/>
    <w:rsid w:val="0042286D"/>
    <w:rsid w:val="005041A5"/>
    <w:rsid w:val="005538CF"/>
    <w:rsid w:val="005666A1"/>
    <w:rsid w:val="005B2CB2"/>
    <w:rsid w:val="005C3EFC"/>
    <w:rsid w:val="005D43B3"/>
    <w:rsid w:val="005D7033"/>
    <w:rsid w:val="005F2BD4"/>
    <w:rsid w:val="00624356"/>
    <w:rsid w:val="00650DA9"/>
    <w:rsid w:val="00681AED"/>
    <w:rsid w:val="006B78EA"/>
    <w:rsid w:val="006C2390"/>
    <w:rsid w:val="006D386C"/>
    <w:rsid w:val="006E60C3"/>
    <w:rsid w:val="00741B60"/>
    <w:rsid w:val="007818AD"/>
    <w:rsid w:val="007C5576"/>
    <w:rsid w:val="007C660F"/>
    <w:rsid w:val="007F1203"/>
    <w:rsid w:val="007F7A62"/>
    <w:rsid w:val="00814A99"/>
    <w:rsid w:val="00820229"/>
    <w:rsid w:val="008230FC"/>
    <w:rsid w:val="0088082C"/>
    <w:rsid w:val="008E28E8"/>
    <w:rsid w:val="008E4315"/>
    <w:rsid w:val="009003DB"/>
    <w:rsid w:val="0094437A"/>
    <w:rsid w:val="009506E6"/>
    <w:rsid w:val="00960A97"/>
    <w:rsid w:val="00962ACE"/>
    <w:rsid w:val="00965BAC"/>
    <w:rsid w:val="00985D8D"/>
    <w:rsid w:val="00991006"/>
    <w:rsid w:val="009C62B8"/>
    <w:rsid w:val="009D08D5"/>
    <w:rsid w:val="009E0390"/>
    <w:rsid w:val="00A23C80"/>
    <w:rsid w:val="00A45A3B"/>
    <w:rsid w:val="00A57F50"/>
    <w:rsid w:val="00A86351"/>
    <w:rsid w:val="00A8721A"/>
    <w:rsid w:val="00AA1EC9"/>
    <w:rsid w:val="00AB03BF"/>
    <w:rsid w:val="00AC6F66"/>
    <w:rsid w:val="00B165DF"/>
    <w:rsid w:val="00B26FE5"/>
    <w:rsid w:val="00B4047A"/>
    <w:rsid w:val="00B5213A"/>
    <w:rsid w:val="00B70BBF"/>
    <w:rsid w:val="00B75E3B"/>
    <w:rsid w:val="00B97B3F"/>
    <w:rsid w:val="00C028BF"/>
    <w:rsid w:val="00C312FD"/>
    <w:rsid w:val="00C41D32"/>
    <w:rsid w:val="00C6744D"/>
    <w:rsid w:val="00C73642"/>
    <w:rsid w:val="00CA7D22"/>
    <w:rsid w:val="00CC403C"/>
    <w:rsid w:val="00CD7665"/>
    <w:rsid w:val="00D0048F"/>
    <w:rsid w:val="00D314D4"/>
    <w:rsid w:val="00D561E8"/>
    <w:rsid w:val="00D63242"/>
    <w:rsid w:val="00D814B1"/>
    <w:rsid w:val="00DA6BC5"/>
    <w:rsid w:val="00DB496F"/>
    <w:rsid w:val="00DE2C45"/>
    <w:rsid w:val="00DF55AA"/>
    <w:rsid w:val="00E4616A"/>
    <w:rsid w:val="00E901AC"/>
    <w:rsid w:val="00EA6882"/>
    <w:rsid w:val="00ED6C30"/>
    <w:rsid w:val="00EE3471"/>
    <w:rsid w:val="00EF2A67"/>
    <w:rsid w:val="00EF7CFC"/>
    <w:rsid w:val="00F378D0"/>
    <w:rsid w:val="00F421A1"/>
    <w:rsid w:val="00F47472"/>
    <w:rsid w:val="00F53AC0"/>
    <w:rsid w:val="00F804FB"/>
    <w:rsid w:val="00F83202"/>
    <w:rsid w:val="00FC36E4"/>
    <w:rsid w:val="00FC7911"/>
    <w:rsid w:val="00FD1F3E"/>
    <w:rsid w:val="00FD3D1D"/>
    <w:rsid w:val="00FE51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C018FB"/>
  <w15:docId w15:val="{43E296A0-1FB6-4D5A-B2D8-34008743A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C791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FC7911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C7911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C7911"/>
    <w:rPr>
      <w:sz w:val="22"/>
      <w:szCs w:val="22"/>
      <w:lang w:eastAsia="en-US"/>
    </w:rPr>
  </w:style>
  <w:style w:type="character" w:styleId="Hypertextovodkaz">
    <w:name w:val="Hyperlink"/>
    <w:semiHidden/>
    <w:unhideWhenUsed/>
    <w:rsid w:val="00FC7911"/>
    <w:rPr>
      <w:rFonts w:ascii="Times New Roman" w:hAnsi="Times New Roman" w:cs="Times New Roman" w:hint="default"/>
      <w:color w:val="0000FF"/>
      <w:u w:val="single"/>
    </w:rPr>
  </w:style>
  <w:style w:type="paragraph" w:styleId="Nzev">
    <w:name w:val="Title"/>
    <w:basedOn w:val="Normln"/>
    <w:link w:val="NzevChar"/>
    <w:qFormat/>
    <w:rsid w:val="00FC7911"/>
    <w:pPr>
      <w:spacing w:after="0" w:line="240" w:lineRule="auto"/>
      <w:jc w:val="center"/>
    </w:pPr>
    <w:rPr>
      <w:rFonts w:ascii="Arial Narrow" w:eastAsia="Times New Roman" w:hAnsi="Arial Narrow"/>
      <w:sz w:val="24"/>
      <w:szCs w:val="20"/>
      <w:lang w:eastAsia="cs-CZ"/>
    </w:rPr>
  </w:style>
  <w:style w:type="character" w:customStyle="1" w:styleId="NzevChar">
    <w:name w:val="Název Char"/>
    <w:link w:val="Nzev"/>
    <w:rsid w:val="00FC7911"/>
    <w:rPr>
      <w:rFonts w:ascii="Arial Narrow" w:eastAsia="Times New Roman" w:hAnsi="Arial Narrow"/>
      <w:sz w:val="24"/>
    </w:rPr>
  </w:style>
  <w:style w:type="paragraph" w:styleId="Odstavecseseznamem">
    <w:name w:val="List Paragraph"/>
    <w:basedOn w:val="Normln"/>
    <w:uiPriority w:val="34"/>
    <w:qFormat/>
    <w:rsid w:val="00960A97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86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3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notarstvi-kromeriz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473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3263</CharactersWithSpaces>
  <SharedDoc>false</SharedDoc>
  <HLinks>
    <vt:vector size="6" baseType="variant">
      <vt:variant>
        <vt:i4>131074</vt:i4>
      </vt:variant>
      <vt:variant>
        <vt:i4>0</vt:i4>
      </vt:variant>
      <vt:variant>
        <vt:i4>0</vt:i4>
      </vt:variant>
      <vt:variant>
        <vt:i4>5</vt:i4>
      </vt:variant>
      <vt:variant>
        <vt:lpwstr>http://www.notarstvi-kromeriz.cz/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ASISTENT2</dc:creator>
  <cp:keywords/>
  <dc:description/>
  <cp:lastModifiedBy>Mgr. Kateřina Zlámalová - Dědictví</cp:lastModifiedBy>
  <cp:revision>4</cp:revision>
  <cp:lastPrinted>2026-02-03T08:35:00Z</cp:lastPrinted>
  <dcterms:created xsi:type="dcterms:W3CDTF">2026-02-17T09:48:00Z</dcterms:created>
  <dcterms:modified xsi:type="dcterms:W3CDTF">2026-02-17T09:51:00Z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isAKTDAT">
    <vt:lpwstr>3. 2. 2026</vt:lpwstr>
  </property>
  <property fmtid="{D5CDD505-2E9C-101B-9397-08002B2CF9AE}" pid="3" name="NisAKTDATSlovy">
    <vt:lpwstr>třetího února roku dva tisíce dvacet šest</vt:lpwstr>
  </property>
</Properties>
</file>